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19668F" w:rsidRDefault="00065308" w:rsidP="001F4EFA">
      <w:pPr>
        <w:pStyle w:val="a3"/>
        <w:jc w:val="both"/>
        <w:rPr>
          <w:rFonts w:cs="Arial"/>
          <w:sz w:val="24"/>
          <w:szCs w:val="24"/>
        </w:rPr>
      </w:pPr>
      <w:r>
        <w:rPr>
          <w:sz w:val="24"/>
          <w:szCs w:val="24"/>
        </w:rPr>
        <w:t>3GPP TSG-RAN WG</w:t>
      </w:r>
      <w:r w:rsidRPr="00065308">
        <w:rPr>
          <w:rFonts w:hint="eastAsia"/>
          <w:sz w:val="24"/>
          <w:szCs w:val="24"/>
        </w:rPr>
        <w:t>2</w:t>
      </w:r>
      <w:r>
        <w:rPr>
          <w:sz w:val="24"/>
          <w:szCs w:val="24"/>
        </w:rPr>
        <w:t xml:space="preserve"> </w:t>
      </w:r>
      <w:r w:rsidR="00C34406" w:rsidRPr="00C34406">
        <w:rPr>
          <w:sz w:val="24"/>
          <w:szCs w:val="24"/>
        </w:rPr>
        <w:t>Meeting</w:t>
      </w:r>
      <w:r w:rsidR="00C34406">
        <w:rPr>
          <w:rFonts w:asciiTheme="minorEastAsia" w:eastAsiaTheme="minorEastAsia" w:hAnsiTheme="minorEastAsia"/>
          <w:sz w:val="24"/>
          <w:szCs w:val="24"/>
          <w:lang w:eastAsia="zh-TW"/>
        </w:rPr>
        <w:t xml:space="preserve"> </w:t>
      </w:r>
      <w:r>
        <w:rPr>
          <w:sz w:val="24"/>
          <w:szCs w:val="24"/>
        </w:rPr>
        <w:t>#11</w:t>
      </w:r>
      <w:r w:rsidR="00E626E0">
        <w:rPr>
          <w:sz w:val="24"/>
          <w:szCs w:val="24"/>
        </w:rPr>
        <w:t>9</w:t>
      </w:r>
      <w:r w:rsidR="00B56BB3">
        <w:rPr>
          <w:sz w:val="24"/>
          <w:szCs w:val="24"/>
        </w:rPr>
        <w:t>bis</w:t>
      </w:r>
      <w:r w:rsidR="003F5934" w:rsidRPr="003F5934">
        <w:rPr>
          <w:sz w:val="24"/>
          <w:szCs w:val="24"/>
        </w:rPr>
        <w:t xml:space="preserve"> electronic</w:t>
      </w:r>
      <w:r w:rsidR="003F5934" w:rsidRPr="003F5934">
        <w:rPr>
          <w:sz w:val="24"/>
          <w:szCs w:val="24"/>
        </w:rPr>
        <w:tab/>
      </w:r>
      <w:r w:rsidR="003F5934">
        <w:rPr>
          <w:sz w:val="24"/>
          <w:szCs w:val="24"/>
        </w:rPr>
        <w:t xml:space="preserve">             </w:t>
      </w:r>
      <w:r w:rsidR="00B56BB3">
        <w:rPr>
          <w:sz w:val="24"/>
          <w:szCs w:val="24"/>
        </w:rPr>
        <w:t xml:space="preserve">     </w:t>
      </w:r>
      <w:r w:rsidR="00FF0343">
        <w:rPr>
          <w:rFonts w:asciiTheme="minorEastAsia" w:eastAsiaTheme="minorEastAsia" w:hAnsiTheme="minorEastAsia" w:hint="eastAsia"/>
          <w:sz w:val="24"/>
          <w:szCs w:val="24"/>
          <w:lang w:eastAsia="zh-TW"/>
        </w:rPr>
        <w:t xml:space="preserve">  </w:t>
      </w:r>
      <w:r w:rsidR="00A25EBA">
        <w:rPr>
          <w:rFonts w:cs="Arial"/>
          <w:sz w:val="24"/>
          <w:szCs w:val="24"/>
        </w:rPr>
        <w:t>R2-</w:t>
      </w:r>
      <w:r w:rsidR="00960939">
        <w:rPr>
          <w:rFonts w:cs="Arial"/>
          <w:sz w:val="24"/>
          <w:szCs w:val="24"/>
        </w:rPr>
        <w:t>2210621</w:t>
      </w:r>
    </w:p>
    <w:p w:rsidR="003F5934" w:rsidRPr="003F5934" w:rsidRDefault="00C34406"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Online</w:t>
      </w:r>
      <w:r w:rsidR="00422012">
        <w:rPr>
          <w:rFonts w:ascii="Arial" w:eastAsia="SimSun" w:hAnsi="Arial" w:cs="Times New Roman"/>
          <w:b/>
          <w:noProof/>
          <w:kern w:val="0"/>
          <w:szCs w:val="24"/>
          <w:lang w:val="en-GB" w:eastAsia="ja-JP"/>
        </w:rPr>
        <w:t xml:space="preserve">, </w:t>
      </w:r>
      <w:r w:rsidR="00872103">
        <w:rPr>
          <w:rFonts w:ascii="Arial" w:eastAsia="SimSun" w:hAnsi="Arial" w:cs="Times New Roman"/>
          <w:b/>
          <w:noProof/>
          <w:kern w:val="0"/>
          <w:szCs w:val="24"/>
          <w:lang w:val="en-GB" w:eastAsia="ja-JP"/>
        </w:rPr>
        <w:t>10</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w:t>
      </w:r>
      <w:r w:rsidR="00872103">
        <w:rPr>
          <w:rFonts w:ascii="Arial" w:eastAsia="SimSun" w:hAnsi="Arial" w:cs="Times New Roman"/>
          <w:b/>
          <w:noProof/>
          <w:kern w:val="0"/>
          <w:szCs w:val="24"/>
          <w:lang w:val="en-GB" w:eastAsia="ja-JP"/>
        </w:rPr>
        <w:t xml:space="preserve">Oct </w:t>
      </w:r>
      <w:r>
        <w:rPr>
          <w:rFonts w:ascii="Arial" w:eastAsia="SimSun" w:hAnsi="Arial" w:cs="Times New Roman"/>
          <w:b/>
          <w:noProof/>
          <w:kern w:val="0"/>
          <w:szCs w:val="24"/>
          <w:lang w:val="en-GB" w:eastAsia="ja-JP"/>
        </w:rPr>
        <w:t xml:space="preserve">– </w:t>
      </w:r>
      <w:r w:rsidR="00872103">
        <w:rPr>
          <w:rFonts w:ascii="Arial" w:eastAsia="SimSun" w:hAnsi="Arial" w:cs="Times New Roman"/>
          <w:b/>
          <w:noProof/>
          <w:kern w:val="0"/>
          <w:szCs w:val="24"/>
          <w:lang w:val="en-GB" w:eastAsia="ja-JP"/>
        </w:rPr>
        <w:t>19</w:t>
      </w:r>
      <w:r w:rsidR="00E626E0">
        <w:rPr>
          <w:rFonts w:ascii="Arial" w:eastAsia="SimSun" w:hAnsi="Arial" w:cs="Times New Roman"/>
          <w:b/>
          <w:noProof/>
          <w:kern w:val="0"/>
          <w:szCs w:val="24"/>
          <w:vertAlign w:val="superscript"/>
          <w:lang w:val="en-GB" w:eastAsia="ja-JP"/>
        </w:rPr>
        <w:t>th</w:t>
      </w:r>
      <w:r w:rsidR="00140CD1">
        <w:rPr>
          <w:rFonts w:ascii="Arial" w:eastAsia="SimSun" w:hAnsi="Arial" w:cs="Times New Roman"/>
          <w:b/>
          <w:noProof/>
          <w:kern w:val="0"/>
          <w:szCs w:val="24"/>
          <w:vertAlign w:val="superscript"/>
          <w:lang w:val="en-GB" w:eastAsia="ja-JP"/>
        </w:rPr>
        <w:t xml:space="preserve"> </w:t>
      </w:r>
      <w:r w:rsidR="00872103">
        <w:rPr>
          <w:rFonts w:ascii="Arial" w:eastAsia="SimSun" w:hAnsi="Arial" w:cs="Times New Roman"/>
          <w:b/>
          <w:noProof/>
          <w:kern w:val="0"/>
          <w:szCs w:val="24"/>
          <w:lang w:val="en-GB" w:eastAsia="ja-JP"/>
        </w:rPr>
        <w:t>Oct</w:t>
      </w:r>
      <w:r w:rsidR="00140CD1">
        <w:rPr>
          <w:rFonts w:ascii="Arial" w:eastAsia="SimSun" w:hAnsi="Arial" w:cs="Times New Roman"/>
          <w:b/>
          <w:noProof/>
          <w:kern w:val="0"/>
          <w:szCs w:val="24"/>
          <w:lang w:val="en-GB" w:eastAsia="ja-JP"/>
        </w:rPr>
        <w:t>,</w:t>
      </w:r>
      <w:r w:rsidR="007E4123">
        <w:rPr>
          <w:rFonts w:ascii="Arial" w:eastAsia="SimSun" w:hAnsi="Arial" w:cs="Times New Roman"/>
          <w:b/>
          <w:noProof/>
          <w:kern w:val="0"/>
          <w:szCs w:val="24"/>
          <w:lang w:val="en-GB" w:eastAsia="ja-JP"/>
        </w:rPr>
        <w:t xml:space="preserve"> 2022</w:t>
      </w:r>
    </w:p>
    <w:p w:rsidR="00F320FC" w:rsidRPr="00872103" w:rsidRDefault="00F320FC" w:rsidP="00F320FC">
      <w:pPr>
        <w:pStyle w:val="a3"/>
        <w:rPr>
          <w:rFonts w:eastAsia="MS Gothic"/>
          <w:bCs/>
          <w:noProof w:val="0"/>
          <w:sz w:val="24"/>
        </w:rPr>
      </w:pP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Default="00F320FC" w:rsidP="00CE63DF">
      <w:pPr>
        <w:ind w:left="1985" w:hanging="1985"/>
        <w:rPr>
          <w:rFonts w:ascii="Arial" w:hAnsi="Arial" w:cs="Arial"/>
          <w:b/>
          <w:color w:val="312E25"/>
          <w:szCs w:val="24"/>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56BB3" w:rsidRPr="00B56BB3">
        <w:rPr>
          <w:rFonts w:ascii="Arial" w:hAnsi="Arial" w:cs="Arial"/>
          <w:b/>
          <w:bCs/>
        </w:rPr>
        <w:t>Feedback enhancements for</w:t>
      </w:r>
      <w:r w:rsidR="00910873" w:rsidRPr="00910873">
        <w:rPr>
          <w:rFonts w:ascii="Arial" w:hAnsi="Arial" w:cs="Arial"/>
          <w:b/>
          <w:bCs/>
        </w:rPr>
        <w:t xml:space="preserve"> XR-specific capacity improvements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59D1" w:rsidRPr="00A859D1">
        <w:rPr>
          <w:rFonts w:eastAsia="SimSun" w:hint="eastAsia"/>
          <w:b/>
          <w:noProof/>
          <w:sz w:val="24"/>
          <w:szCs w:val="24"/>
          <w:lang w:eastAsia="ja-JP"/>
        </w:rPr>
        <w:t>8</w:t>
      </w:r>
      <w:r w:rsidRPr="00A859D1">
        <w:rPr>
          <w:rFonts w:eastAsia="SimSun"/>
          <w:b/>
          <w:noProof/>
          <w:sz w:val="24"/>
          <w:szCs w:val="24"/>
          <w:lang w:eastAsia="ja-JP"/>
        </w:rPr>
        <w:t>.</w:t>
      </w:r>
      <w:r w:rsidR="00A859D1" w:rsidRPr="00A859D1">
        <w:rPr>
          <w:rFonts w:eastAsia="SimSun" w:hint="eastAsia"/>
          <w:b/>
          <w:noProof/>
          <w:sz w:val="24"/>
          <w:szCs w:val="24"/>
          <w:lang w:eastAsia="ja-JP"/>
        </w:rPr>
        <w:t>5</w:t>
      </w:r>
      <w:r w:rsidRPr="00A859D1">
        <w:rPr>
          <w:rFonts w:eastAsia="SimSun"/>
          <w:b/>
          <w:noProof/>
          <w:sz w:val="24"/>
          <w:szCs w:val="24"/>
          <w:lang w:eastAsia="ja-JP"/>
        </w:rPr>
        <w:t>.</w:t>
      </w:r>
      <w:r w:rsidR="00A859D1" w:rsidRPr="00A859D1">
        <w:rPr>
          <w:rFonts w:eastAsia="SimSun" w:hint="eastAsia"/>
          <w:b/>
          <w:noProof/>
          <w:sz w:val="24"/>
          <w:szCs w:val="24"/>
          <w:lang w:eastAsia="ja-JP"/>
        </w:rPr>
        <w:t>4</w:t>
      </w:r>
      <w:r w:rsidR="004D66A7">
        <w:rPr>
          <w:rFonts w:eastAsia="SimSun"/>
          <w:b/>
          <w:noProof/>
          <w:sz w:val="24"/>
          <w:szCs w:val="24"/>
          <w:lang w:eastAsia="ja-JP"/>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DC74DD" w:rsidRPr="00DC74DD" w:rsidRDefault="00DC74DD" w:rsidP="00DC74DD">
      <w:pPr>
        <w:rPr>
          <w:rFonts w:ascii="Times New Roman" w:eastAsia="MS Gothic" w:hAnsi="Times New Roman" w:cs="Times New Roman"/>
          <w:sz w:val="20"/>
        </w:rPr>
      </w:pPr>
      <w:r w:rsidRPr="00DC74DD">
        <w:rPr>
          <w:rFonts w:ascii="Times New Roman" w:hAnsi="Times New Roman" w:cs="Times New Roman"/>
          <w:sz w:val="20"/>
        </w:rPr>
        <w:t xml:space="preserve">During the RAN2#119-e online discussion [1], the following objectives were noted: </w:t>
      </w:r>
    </w:p>
    <w:p w:rsidR="00DC74DD" w:rsidRDefault="00DC74DD" w:rsidP="00DC74DD">
      <w:pPr>
        <w:pStyle w:val="Doc-text2"/>
        <w:numPr>
          <w:ilvl w:val="0"/>
          <w:numId w:val="32"/>
        </w:numPr>
        <w:pBdr>
          <w:top w:val="single" w:sz="4" w:space="0" w:color="auto"/>
          <w:left w:val="single" w:sz="4" w:space="4" w:color="auto"/>
          <w:bottom w:val="single" w:sz="4" w:space="1" w:color="auto"/>
          <w:right w:val="single" w:sz="4" w:space="4" w:color="auto"/>
        </w:pBdr>
        <w:rPr>
          <w:rFonts w:ascii="Times New Roman" w:hAnsi="Times New Roman"/>
          <w:b/>
          <w:bCs/>
        </w:rPr>
      </w:pPr>
      <w:r w:rsidRPr="00DC74DD">
        <w:rPr>
          <w:rFonts w:ascii="Times New Roman" w:hAnsi="Times New Roman"/>
          <w:b/>
          <w:bCs/>
        </w:rPr>
        <w:t>1: 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rsidR="00DC74DD" w:rsidRPr="00DC74DD" w:rsidRDefault="00DC74DD" w:rsidP="00DC74DD">
      <w:pPr>
        <w:pStyle w:val="Doc-text2"/>
        <w:numPr>
          <w:ilvl w:val="0"/>
          <w:numId w:val="32"/>
        </w:numPr>
        <w:pBdr>
          <w:top w:val="single" w:sz="4" w:space="0" w:color="auto"/>
          <w:left w:val="single" w:sz="4" w:space="4" w:color="auto"/>
          <w:bottom w:val="single" w:sz="4" w:space="1" w:color="auto"/>
          <w:right w:val="single" w:sz="4" w:space="4" w:color="auto"/>
        </w:pBdr>
        <w:rPr>
          <w:rFonts w:ascii="Times New Roman" w:hAnsi="Times New Roman"/>
          <w:b/>
          <w:bCs/>
        </w:rPr>
      </w:pPr>
      <w:r w:rsidRPr="00DC74DD">
        <w:rPr>
          <w:rFonts w:ascii="Times New Roman" w:hAnsi="Times New Roman"/>
          <w:b/>
          <w:bCs/>
        </w:rPr>
        <w:t xml:space="preserve">1: Enhancement to SPS/CG should be justified for XR scheduling and should be evaluated against dynamic grant (DG) scheduling which should be considered as baseline. Should justify why enhancements are needed. </w:t>
      </w:r>
    </w:p>
    <w:p w:rsidR="00C86036" w:rsidRPr="00681497" w:rsidRDefault="00DC74DD" w:rsidP="00681497">
      <w:pPr>
        <w:pStyle w:val="Doc-text2"/>
        <w:numPr>
          <w:ilvl w:val="0"/>
          <w:numId w:val="32"/>
        </w:numPr>
        <w:pBdr>
          <w:top w:val="single" w:sz="4" w:space="0" w:color="auto"/>
          <w:left w:val="single" w:sz="4" w:space="4" w:color="auto"/>
          <w:bottom w:val="single" w:sz="4" w:space="1" w:color="auto"/>
          <w:right w:val="single" w:sz="4" w:space="4" w:color="auto"/>
        </w:pBdr>
        <w:rPr>
          <w:rFonts w:ascii="Times New Roman" w:hAnsi="Times New Roman"/>
          <w:b/>
          <w:bCs/>
        </w:rPr>
      </w:pPr>
      <w:r w:rsidRPr="00DC74DD">
        <w:rPr>
          <w:rFonts w:ascii="Times New Roman" w:hAnsi="Times New Roman"/>
          <w:b/>
          <w:bCs/>
        </w:rPr>
        <w:t>RAN2 considers SPS enhancements may not be needed in Rel-18 XR since PDCCH capacity is not assumed to be a problem for XR. FFS if SPS has some power consumption benefits.</w:t>
      </w:r>
    </w:p>
    <w:p w:rsidR="001E0B83" w:rsidRDefault="001E0B83" w:rsidP="00D26508">
      <w:pPr>
        <w:rPr>
          <w:rFonts w:ascii="Times New Roman" w:hAnsi="Times New Roman" w:cs="Times New Roman"/>
          <w:sz w:val="20"/>
          <w:lang w:val="en-GB"/>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sidRPr="001E0B83">
        <w:rPr>
          <w:rFonts w:ascii="Times New Roman" w:hAnsi="Times New Roman" w:cs="Times New Roman"/>
          <w:sz w:val="20"/>
          <w:lang w:val="en-GB"/>
        </w:rPr>
        <w:t xml:space="preserve"> In this contribution, we will address </w:t>
      </w:r>
      <w:r w:rsidRPr="00D26508">
        <w:rPr>
          <w:rFonts w:ascii="Times New Roman" w:hAnsi="Times New Roman" w:cs="Times New Roman"/>
          <w:sz w:val="20"/>
          <w:lang w:val="en-GB"/>
        </w:rPr>
        <w:t>BSR enhancements (with delay aware scheduler)</w:t>
      </w:r>
      <w:r w:rsidRPr="001E0B83">
        <w:rPr>
          <w:rFonts w:ascii="Times New Roman" w:hAnsi="Times New Roman" w:cs="Times New Roman"/>
          <w:sz w:val="20"/>
          <w:lang w:val="en-GB"/>
        </w:rPr>
        <w:t xml:space="preserve"> that can be helpful to RAN2 for XR support in this meeting.</w:t>
      </w:r>
    </w:p>
    <w:p w:rsidR="00E510B8" w:rsidRDefault="00F320FC" w:rsidP="00E510B8">
      <w:pPr>
        <w:pStyle w:val="1"/>
        <w:numPr>
          <w:ilvl w:val="0"/>
          <w:numId w:val="4"/>
        </w:numPr>
        <w:ind w:left="482" w:hanging="482"/>
        <w:rPr>
          <w:rFonts w:cs="Arial"/>
        </w:rPr>
      </w:pPr>
      <w:r w:rsidRPr="006F235F">
        <w:rPr>
          <w:rFonts w:cs="Arial"/>
        </w:rPr>
        <w:t>Discussion</w:t>
      </w:r>
    </w:p>
    <w:p w:rsidR="00EE635E" w:rsidRPr="00EE635E" w:rsidRDefault="00EE635E" w:rsidP="00EE635E">
      <w:pPr>
        <w:spacing w:line="259" w:lineRule="auto"/>
        <w:jc w:val="both"/>
        <w:rPr>
          <w:rFonts w:ascii="Times New Roman" w:hAnsi="Times New Roman" w:cs="Times New Roman"/>
        </w:rPr>
      </w:pPr>
      <w:r w:rsidRPr="00EE635E">
        <w:rPr>
          <w:rFonts w:ascii="Times New Roman" w:hAnsi="Times New Roman" w:cs="Times New Roman"/>
          <w:sz w:val="20"/>
        </w:rPr>
        <w:t>After previous RAN2</w:t>
      </w:r>
      <w:r w:rsidR="002E29AF">
        <w:rPr>
          <w:rFonts w:ascii="Times New Roman" w:hAnsi="Times New Roman" w:cs="Times New Roman"/>
          <w:sz w:val="20"/>
        </w:rPr>
        <w:t xml:space="preserve"> 119-e</w:t>
      </w:r>
      <w:r w:rsidRPr="00EE635E">
        <w:rPr>
          <w:rFonts w:ascii="Times New Roman" w:hAnsi="Times New Roman" w:cs="Times New Roman"/>
          <w:sz w:val="20"/>
        </w:rPr>
        <w:t xml:space="preserve"> meetings, there are some</w:t>
      </w:r>
      <w:r w:rsidR="00AC474B">
        <w:rPr>
          <w:rFonts w:ascii="Times New Roman" w:hAnsi="Times New Roman" w:cs="Times New Roman"/>
          <w:sz w:val="20"/>
        </w:rPr>
        <w:t xml:space="preserve"> issues need to be further discuss</w:t>
      </w:r>
      <w:r w:rsidRPr="00EE635E">
        <w:rPr>
          <w:rFonts w:ascii="Times New Roman" w:hAnsi="Times New Roman" w:cs="Times New Roman"/>
          <w:sz w:val="20"/>
        </w:rPr>
        <w:t>,</w:t>
      </w:r>
    </w:p>
    <w:p w:rsidR="00EE635E" w:rsidRDefault="00EE635E" w:rsidP="00E73EFC">
      <w:pPr>
        <w:rPr>
          <w:sz w:val="20"/>
          <w:lang w:val="en-GB" w:eastAsia="en-US"/>
        </w:rPr>
      </w:pPr>
      <w:r>
        <w:rPr>
          <w:rFonts w:ascii="Times New Roman" w:eastAsia="MS Mincho" w:hAnsi="Times New Roman" w:cs="Times New Roman"/>
          <w:b/>
          <w:bCs/>
          <w:kern w:val="0"/>
          <w:sz w:val="20"/>
          <w:szCs w:val="24"/>
          <w:lang w:val="en-GB" w:eastAsia="en-GB"/>
        </w:rPr>
        <w:t xml:space="preserve">1) </w:t>
      </w:r>
      <w:r w:rsidRPr="00DC74DD">
        <w:rPr>
          <w:rFonts w:ascii="Times New Roman" w:eastAsia="MS Mincho" w:hAnsi="Times New Roman" w:cs="Times New Roman"/>
          <w:b/>
          <w:bCs/>
          <w:kern w:val="0"/>
          <w:sz w:val="20"/>
          <w:szCs w:val="24"/>
          <w:lang w:val="en-GB" w:eastAsia="en-GB"/>
        </w:rPr>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rsidR="00E73EFC" w:rsidRPr="00E73EFC" w:rsidRDefault="00E73EFC" w:rsidP="00E73EFC">
      <w:pPr>
        <w:rPr>
          <w:rFonts w:hint="eastAsia"/>
          <w:sz w:val="20"/>
          <w:lang w:val="en-GB" w:eastAsia="en-US"/>
        </w:rPr>
      </w:pPr>
      <w:bookmarkStart w:id="0" w:name="_GoBack"/>
      <w:bookmarkEnd w:id="0"/>
    </w:p>
    <w:p w:rsidR="001702A3" w:rsidRPr="001702A3" w:rsidRDefault="00076254" w:rsidP="00082E1A">
      <w:pPr>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enhance </w:t>
      </w:r>
      <w:r w:rsidR="00EE635E">
        <w:rPr>
          <w:rFonts w:ascii="Times New Roman" w:hAnsi="Times New Roman" w:cs="Times New Roman"/>
          <w:sz w:val="20"/>
        </w:rPr>
        <w:t>capacity</w:t>
      </w:r>
      <w:r w:rsidR="005B30FB">
        <w:rPr>
          <w:rFonts w:ascii="Times New Roman" w:hAnsi="Times New Roman" w:cs="Times New Roman"/>
          <w:sz w:val="20"/>
        </w:rPr>
        <w:t xml:space="preserve"> for XR-specific,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CC7FED" w:rsidRDefault="00D174DC" w:rsidP="00CC7FED">
      <w:pPr>
        <w:pStyle w:val="a7"/>
        <w:numPr>
          <w:ilvl w:val="0"/>
          <w:numId w:val="34"/>
        </w:numPr>
        <w:ind w:leftChars="0"/>
        <w:jc w:val="both"/>
        <w:rPr>
          <w:rFonts w:ascii="Times New Roman" w:hAnsi="Times New Roman" w:cs="Times New Roman"/>
          <w:sz w:val="20"/>
          <w:lang w:val="en-GB"/>
        </w:rPr>
      </w:pPr>
      <w:r w:rsidRPr="00F246D0">
        <w:rPr>
          <w:rFonts w:ascii="Times New Roman" w:hAnsi="Times New Roman" w:cs="Times New Roman"/>
          <w:sz w:val="20"/>
          <w:lang w:val="en-GB"/>
        </w:rPr>
        <w:t>BSR enhancements (with delay aware scheduler)</w:t>
      </w:r>
    </w:p>
    <w:p w:rsidR="001E0B83" w:rsidRPr="004D66A7" w:rsidRDefault="001E0B83" w:rsidP="004D66A7">
      <w:pPr>
        <w:jc w:val="both"/>
        <w:rPr>
          <w:rFonts w:ascii="Times New Roman" w:hAnsi="Times New Roman" w:cs="Times New Roman"/>
          <w:sz w:val="20"/>
          <w:lang w:val="en-GB"/>
        </w:rPr>
      </w:pPr>
    </w:p>
    <w:p w:rsidR="00076254" w:rsidRPr="00076254" w:rsidRDefault="00076254" w:rsidP="00076254">
      <w:pPr>
        <w:pStyle w:val="a7"/>
        <w:numPr>
          <w:ilvl w:val="0"/>
          <w:numId w:val="24"/>
        </w:numPr>
        <w:ind w:leftChars="0"/>
        <w:jc w:val="both"/>
        <w:rPr>
          <w:rFonts w:ascii="Arial" w:hAnsi="Arial" w:cs="Arial"/>
          <w:vanish/>
          <w:lang w:eastAsia="zh-CN"/>
        </w:rPr>
      </w:pPr>
    </w:p>
    <w:p w:rsidR="00076254" w:rsidRPr="00076254" w:rsidRDefault="00076254" w:rsidP="00076254">
      <w:pPr>
        <w:pStyle w:val="a7"/>
        <w:numPr>
          <w:ilvl w:val="0"/>
          <w:numId w:val="24"/>
        </w:numPr>
        <w:ind w:leftChars="0"/>
        <w:jc w:val="both"/>
        <w:rPr>
          <w:rFonts w:ascii="Arial" w:hAnsi="Arial" w:cs="Arial"/>
          <w:vanish/>
          <w:lang w:eastAsia="zh-CN"/>
        </w:rPr>
      </w:pPr>
    </w:p>
    <w:p w:rsidR="00CD691F" w:rsidRDefault="00D174DC" w:rsidP="00076254">
      <w:pPr>
        <w:pStyle w:val="a7"/>
        <w:numPr>
          <w:ilvl w:val="1"/>
          <w:numId w:val="24"/>
        </w:numPr>
        <w:ind w:leftChars="0"/>
        <w:jc w:val="both"/>
        <w:rPr>
          <w:rFonts w:ascii="Arial" w:hAnsi="Arial" w:cs="Arial"/>
          <w:lang w:eastAsia="zh-CN"/>
        </w:rPr>
      </w:pPr>
      <w:r>
        <w:rPr>
          <w:rFonts w:ascii="Arial" w:hAnsi="Arial" w:cs="Arial"/>
          <w:lang w:eastAsia="zh-CN"/>
        </w:rPr>
        <w:t>BSR enhancements (with delay aware scheduler)</w:t>
      </w:r>
    </w:p>
    <w:p w:rsidR="00076254" w:rsidRPr="00076254" w:rsidRDefault="00076254" w:rsidP="00BF4E4B">
      <w:pPr>
        <w:spacing w:beforeLines="50" w:before="180"/>
        <w:jc w:val="both"/>
        <w:rPr>
          <w:rFonts w:ascii="Times New Roman" w:hAnsi="Times New Roman" w:cs="Times New Roman"/>
          <w:sz w:val="20"/>
        </w:rPr>
      </w:pPr>
      <w:r>
        <w:rPr>
          <w:rFonts w:ascii="Times New Roman" w:hAnsi="Times New Roman" w:cs="Times New Roman"/>
          <w:sz w:val="20"/>
        </w:rPr>
        <w:t>A delay aware scheduler is</w:t>
      </w:r>
      <w:r w:rsidRPr="00076254">
        <w:rPr>
          <w:rFonts w:ascii="Times New Roman" w:hAnsi="Times New Roman" w:cs="Times New Roman"/>
          <w:sz w:val="20"/>
        </w:rPr>
        <w:t xml:space="preserve"> discussed in [2]. For a delay aware scheduling model, </w:t>
      </w:r>
      <w:r w:rsidR="00E07131">
        <w:rPr>
          <w:rFonts w:ascii="Times New Roman" w:hAnsi="Times New Roman" w:cs="Times New Roman"/>
          <w:sz w:val="20"/>
        </w:rPr>
        <w:t>UE/</w:t>
      </w:r>
      <w:r w:rsidRPr="00076254">
        <w:rPr>
          <w:rFonts w:ascii="Times New Roman" w:hAnsi="Times New Roman" w:cs="Times New Roman"/>
          <w:sz w:val="20"/>
        </w:rPr>
        <w:t xml:space="preserve">gNB will take the remaining delivery time of a </w:t>
      </w:r>
      <w:r w:rsidR="00242035">
        <w:rPr>
          <w:rFonts w:ascii="Times New Roman" w:hAnsi="Times New Roman" w:cs="Times New Roman"/>
          <w:sz w:val="20"/>
        </w:rPr>
        <w:t>PDU set</w:t>
      </w:r>
      <w:r w:rsidRPr="00076254">
        <w:rPr>
          <w:rFonts w:ascii="Times New Roman" w:hAnsi="Times New Roman" w:cs="Times New Roman"/>
          <w:sz w:val="20"/>
        </w:rPr>
        <w:t xml:space="preserve"> into consideration to increase its overall capacity performance. If the remaining delivery time of a </w:t>
      </w:r>
      <w:r w:rsidR="00242035">
        <w:rPr>
          <w:rFonts w:ascii="Times New Roman" w:hAnsi="Times New Roman" w:cs="Times New Roman"/>
          <w:sz w:val="20"/>
        </w:rPr>
        <w:t xml:space="preserve">PDU </w:t>
      </w:r>
      <w:r w:rsidR="00242035">
        <w:rPr>
          <w:rFonts w:ascii="Times New Roman" w:hAnsi="Times New Roman" w:cs="Times New Roman"/>
          <w:sz w:val="20"/>
        </w:rPr>
        <w:lastRenderedPageBreak/>
        <w:t>set is limited, PDU(s) of the</w:t>
      </w:r>
      <w:r w:rsidRPr="00076254">
        <w:rPr>
          <w:rFonts w:ascii="Times New Roman" w:hAnsi="Times New Roman" w:cs="Times New Roman"/>
          <w:sz w:val="20"/>
        </w:rPr>
        <w:t xml:space="preserve"> </w:t>
      </w:r>
      <w:r w:rsidR="00242035">
        <w:rPr>
          <w:rFonts w:ascii="Times New Roman" w:hAnsi="Times New Roman" w:cs="Times New Roman"/>
          <w:sz w:val="20"/>
        </w:rPr>
        <w:t>PDU set</w:t>
      </w:r>
      <w:r w:rsidR="004F2D4F" w:rsidRPr="004F2D4F">
        <w:rPr>
          <w:rFonts w:ascii="Times New Roman" w:hAnsi="Times New Roman" w:cs="Times New Roman"/>
          <w:sz w:val="20"/>
        </w:rPr>
        <w:t xml:space="preserve"> PDU(s) of the PDU set waiting to be scheduled</w:t>
      </w:r>
      <w:r w:rsidRPr="00076254">
        <w:rPr>
          <w:rFonts w:ascii="Times New Roman" w:hAnsi="Times New Roman" w:cs="Times New Roman"/>
          <w:sz w:val="20"/>
        </w:rPr>
        <w:t xml:space="preserve"> will be prioritized even though these PDU(s) are in the low priority at the beginning. </w:t>
      </w:r>
    </w:p>
    <w:p w:rsidR="00076254" w:rsidRPr="00076254" w:rsidRDefault="00076254" w:rsidP="00BF4E4B">
      <w:pPr>
        <w:spacing w:beforeLines="50" w:before="180"/>
        <w:jc w:val="both"/>
        <w:rPr>
          <w:rFonts w:ascii="Times New Roman" w:hAnsi="Times New Roman" w:cs="Times New Roman"/>
          <w:sz w:val="20"/>
        </w:rPr>
      </w:pPr>
      <w:r w:rsidRPr="00076254">
        <w:rPr>
          <w:rFonts w:ascii="Times New Roman" w:hAnsi="Times New Roman" w:cs="Times New Roman"/>
          <w:sz w:val="20"/>
        </w:rPr>
        <w:t xml:space="preserve">Hence, the priority of a PDU must be adjusted dynamically if a delay aware scheduling mechanism is enabled. Consequently, the existing prioritization mechanism won’t provide adequate PDU session treatment to the gNB for XR application. Because the </w:t>
      </w:r>
      <w:r w:rsidR="00D174DC">
        <w:rPr>
          <w:rFonts w:ascii="Times New Roman" w:hAnsi="Times New Roman" w:cs="Times New Roman"/>
          <w:sz w:val="20"/>
        </w:rPr>
        <w:t>UE/</w:t>
      </w:r>
      <w:r w:rsidRPr="00076254">
        <w:rPr>
          <w:rFonts w:ascii="Times New Roman" w:hAnsi="Times New Roman" w:cs="Times New Roman"/>
          <w:sz w:val="20"/>
        </w:rPr>
        <w:t>gNB should schedule these PDU(s) according to the remaining delivery time as its priority level(s), especially for time sensitive XR PDU(s), delay budget information relevant to a PDU must be considered by the schedule</w:t>
      </w:r>
      <w:r w:rsidR="00275601">
        <w:rPr>
          <w:rFonts w:ascii="Times New Roman" w:hAnsi="Times New Roman" w:cs="Times New Roman"/>
          <w:sz w:val="20"/>
        </w:rPr>
        <w:t>r</w:t>
      </w:r>
      <w:r w:rsidRPr="00076254">
        <w:rPr>
          <w:rFonts w:ascii="Times New Roman" w:hAnsi="Times New Roman" w:cs="Times New Roman"/>
          <w:sz w:val="20"/>
        </w:rPr>
        <w:t xml:space="preserve"> of the </w:t>
      </w:r>
      <w:r w:rsidR="00E07131">
        <w:rPr>
          <w:rFonts w:ascii="Times New Roman" w:hAnsi="Times New Roman" w:cs="Times New Roman"/>
          <w:sz w:val="20"/>
        </w:rPr>
        <w:t>UE/</w:t>
      </w:r>
      <w:r w:rsidRPr="00076254">
        <w:rPr>
          <w:rFonts w:ascii="Times New Roman" w:hAnsi="Times New Roman" w:cs="Times New Roman"/>
          <w:sz w:val="20"/>
        </w:rPr>
        <w:t xml:space="preserve">gNB. For example, the </w:t>
      </w:r>
      <w:r w:rsidR="00275601" w:rsidRPr="00275601">
        <w:rPr>
          <w:rFonts w:ascii="Times New Roman" w:hAnsi="Times New Roman" w:cs="Times New Roman"/>
          <w:sz w:val="20"/>
        </w:rPr>
        <w:t>accurate</w:t>
      </w:r>
      <w:r w:rsidRPr="00076254">
        <w:rPr>
          <w:rFonts w:ascii="Times New Roman" w:hAnsi="Times New Roman" w:cs="Times New Roman"/>
          <w:sz w:val="20"/>
        </w:rPr>
        <w:t xml:space="preserve"> delay budget information of PDU(s) could be derived from the time stamp of the input XR PDU set(s).</w:t>
      </w:r>
    </w:p>
    <w:p w:rsidR="007D3088" w:rsidRDefault="00ED326F" w:rsidP="00BF4E4B">
      <w:pPr>
        <w:spacing w:beforeLines="50" w:before="180"/>
        <w:jc w:val="both"/>
        <w:rPr>
          <w:rFonts w:ascii="Times New Roman" w:hAnsi="Times New Roman" w:cs="Times New Roman"/>
          <w:sz w:val="20"/>
        </w:rPr>
      </w:pPr>
      <w:r>
        <w:rPr>
          <w:rFonts w:ascii="Times New Roman" w:hAnsi="Times New Roman" w:cs="Times New Roman"/>
          <w:sz w:val="20"/>
        </w:rPr>
        <w:t>In addition to</w:t>
      </w:r>
      <w:r w:rsidR="00973D94">
        <w:rPr>
          <w:rFonts w:ascii="Times New Roman" w:hAnsi="Times New Roman" w:cs="Times New Roman"/>
          <w:sz w:val="20"/>
        </w:rPr>
        <w:t xml:space="preserve"> the original data selection rules of BSR, a UE can</w:t>
      </w:r>
      <w:r w:rsidR="00973D94" w:rsidRPr="00224224">
        <w:rPr>
          <w:rFonts w:ascii="Times New Roman" w:hAnsi="Times New Roman" w:cs="Times New Roman"/>
          <w:sz w:val="20"/>
        </w:rPr>
        <w:t xml:space="preserve"> select the </w:t>
      </w:r>
      <w:r w:rsidR="00973D94">
        <w:rPr>
          <w:rFonts w:ascii="Times New Roman" w:hAnsi="Times New Roman" w:cs="Times New Roman"/>
          <w:sz w:val="20"/>
        </w:rPr>
        <w:t>data</w:t>
      </w:r>
      <w:r w:rsidR="00973D94" w:rsidRPr="00224224">
        <w:rPr>
          <w:rFonts w:ascii="Times New Roman" w:hAnsi="Times New Roman" w:cs="Times New Roman"/>
          <w:sz w:val="20"/>
        </w:rPr>
        <w:t xml:space="preserve"> to be reported accordin</w:t>
      </w:r>
      <w:r w:rsidR="00973D94">
        <w:rPr>
          <w:rFonts w:ascii="Times New Roman" w:hAnsi="Times New Roman" w:cs="Times New Roman"/>
          <w:sz w:val="20"/>
        </w:rPr>
        <w:t xml:space="preserve">g to the remaining delay budget </w:t>
      </w:r>
      <w:r>
        <w:rPr>
          <w:rFonts w:ascii="Times New Roman" w:hAnsi="Times New Roman" w:cs="Times New Roman"/>
          <w:sz w:val="20"/>
        </w:rPr>
        <w:t>to improve the XR capacity.</w:t>
      </w:r>
      <w:r w:rsidR="00BF4E4B">
        <w:rPr>
          <w:rFonts w:ascii="Times New Roman" w:hAnsi="Times New Roman" w:cs="Times New Roman"/>
          <w:sz w:val="20"/>
        </w:rPr>
        <w:t xml:space="preserve"> </w:t>
      </w:r>
      <w:r>
        <w:rPr>
          <w:rFonts w:ascii="Times New Roman" w:hAnsi="Times New Roman" w:cs="Times New Roman"/>
          <w:sz w:val="20"/>
        </w:rPr>
        <w:t>W</w:t>
      </w:r>
      <w:r w:rsidR="004D1662">
        <w:rPr>
          <w:rFonts w:ascii="Times New Roman" w:hAnsi="Times New Roman" w:cs="Times New Roman"/>
          <w:sz w:val="20"/>
        </w:rPr>
        <w:t xml:space="preserve">e </w:t>
      </w:r>
      <w:r>
        <w:rPr>
          <w:rFonts w:ascii="Times New Roman" w:hAnsi="Times New Roman" w:cs="Times New Roman"/>
          <w:sz w:val="20"/>
        </w:rPr>
        <w:t>propose</w:t>
      </w:r>
      <w:r w:rsidR="00100CA3">
        <w:rPr>
          <w:rFonts w:ascii="Times New Roman" w:hAnsi="Times New Roman" w:cs="Times New Roman"/>
          <w:sz w:val="20"/>
        </w:rPr>
        <w:t xml:space="preserve"> that a</w:t>
      </w:r>
      <w:r w:rsidR="00BF4E4B">
        <w:rPr>
          <w:rFonts w:ascii="Times New Roman" w:hAnsi="Times New Roman" w:cs="Times New Roman"/>
          <w:sz w:val="20"/>
        </w:rPr>
        <w:t xml:space="preserve"> </w:t>
      </w:r>
      <w:r w:rsidR="001E77D6">
        <w:rPr>
          <w:rFonts w:ascii="Times New Roman" w:hAnsi="Times New Roman" w:cs="Times New Roman"/>
          <w:sz w:val="20"/>
        </w:rPr>
        <w:t>delay aware scheduling</w:t>
      </w:r>
      <w:r w:rsidR="000C19A8">
        <w:rPr>
          <w:rFonts w:ascii="Times New Roman" w:hAnsi="Times New Roman" w:cs="Times New Roman"/>
          <w:sz w:val="20"/>
        </w:rPr>
        <w:t xml:space="preserve"> should</w:t>
      </w:r>
      <w:r w:rsidR="00224224">
        <w:rPr>
          <w:rFonts w:ascii="Times New Roman" w:hAnsi="Times New Roman" w:cs="Times New Roman"/>
          <w:sz w:val="20"/>
        </w:rPr>
        <w:t xml:space="preserve"> be</w:t>
      </w:r>
      <w:r w:rsidR="00973D94">
        <w:rPr>
          <w:rFonts w:ascii="Times New Roman" w:hAnsi="Times New Roman" w:cs="Times New Roman"/>
          <w:sz w:val="20"/>
        </w:rPr>
        <w:t xml:space="preserve"> </w:t>
      </w:r>
      <w:r w:rsidR="00E23028">
        <w:rPr>
          <w:rFonts w:ascii="Times New Roman" w:hAnsi="Times New Roman" w:cs="Times New Roman"/>
          <w:sz w:val="20"/>
        </w:rPr>
        <w:t>required</w:t>
      </w:r>
      <w:r w:rsidR="00973D94">
        <w:rPr>
          <w:rFonts w:ascii="Times New Roman" w:hAnsi="Times New Roman" w:cs="Times New Roman"/>
          <w:sz w:val="20"/>
        </w:rPr>
        <w:t xml:space="preserve"> </w:t>
      </w:r>
      <w:r w:rsidR="00E23028">
        <w:rPr>
          <w:rFonts w:ascii="Times New Roman" w:hAnsi="Times New Roman" w:cs="Times New Roman"/>
          <w:sz w:val="20"/>
        </w:rPr>
        <w:t>to enhance</w:t>
      </w:r>
      <w:r w:rsidR="00224224">
        <w:rPr>
          <w:rFonts w:ascii="Times New Roman" w:hAnsi="Times New Roman" w:cs="Times New Roman"/>
          <w:sz w:val="20"/>
        </w:rPr>
        <w:t xml:space="preserve"> the</w:t>
      </w:r>
      <w:r w:rsidR="00495563">
        <w:rPr>
          <w:rFonts w:ascii="Times New Roman" w:hAnsi="Times New Roman" w:cs="Times New Roman"/>
          <w:sz w:val="20"/>
        </w:rPr>
        <w:t xml:space="preserve"> </w:t>
      </w:r>
      <w:r w:rsidR="00E07131">
        <w:rPr>
          <w:rFonts w:ascii="Times New Roman" w:hAnsi="Times New Roman" w:cs="Times New Roman"/>
          <w:sz w:val="20"/>
        </w:rPr>
        <w:t>BSR procedu</w:t>
      </w:r>
      <w:r w:rsidR="00973D94">
        <w:rPr>
          <w:rFonts w:ascii="Times New Roman" w:hAnsi="Times New Roman" w:cs="Times New Roman"/>
          <w:sz w:val="20"/>
        </w:rPr>
        <w:t>re</w:t>
      </w:r>
      <w:r w:rsidR="00E23028">
        <w:rPr>
          <w:rFonts w:ascii="Times New Roman" w:hAnsi="Times New Roman" w:cs="Times New Roman"/>
          <w:sz w:val="20"/>
        </w:rPr>
        <w:t xml:space="preserve"> to</w:t>
      </w:r>
      <w:r w:rsidR="00100CA3">
        <w:rPr>
          <w:rFonts w:ascii="Times New Roman" w:hAnsi="Times New Roman" w:cs="Times New Roman"/>
          <w:sz w:val="20"/>
        </w:rPr>
        <w:t xml:space="preserve"> </w:t>
      </w:r>
      <w:r w:rsidR="009E0C65">
        <w:rPr>
          <w:rFonts w:ascii="Times New Roman" w:hAnsi="Times New Roman" w:cs="Times New Roman"/>
          <w:sz w:val="20"/>
        </w:rPr>
        <w:t>resolve</w:t>
      </w:r>
      <w:r w:rsidR="002F4267">
        <w:rPr>
          <w:rFonts w:ascii="Times New Roman" w:hAnsi="Times New Roman" w:cs="Times New Roman"/>
          <w:sz w:val="20"/>
        </w:rPr>
        <w:t xml:space="preserve"> the</w:t>
      </w:r>
      <w:r w:rsidR="00E23028">
        <w:rPr>
          <w:rFonts w:ascii="Times New Roman" w:hAnsi="Times New Roman" w:cs="Times New Roman"/>
          <w:sz w:val="20"/>
        </w:rPr>
        <w:t xml:space="preserve"> </w:t>
      </w:r>
      <w:r w:rsidR="00C44EA0">
        <w:rPr>
          <w:rFonts w:ascii="Times New Roman" w:hAnsi="Times New Roman" w:cs="Times New Roman"/>
          <w:sz w:val="20"/>
        </w:rPr>
        <w:t>“</w:t>
      </w:r>
      <w:r w:rsidR="00C44EA0" w:rsidRPr="00D174DC">
        <w:rPr>
          <w:rFonts w:ascii="Times New Roman" w:hAnsi="Times New Roman" w:cs="Times New Roman"/>
          <w:b/>
          <w:sz w:val="20"/>
        </w:rPr>
        <w:t>violate PDB</w:t>
      </w:r>
      <w:r w:rsidR="00E23028">
        <w:rPr>
          <w:rFonts w:ascii="Times New Roman" w:hAnsi="Times New Roman" w:cs="Times New Roman"/>
          <w:sz w:val="20"/>
        </w:rPr>
        <w:t>” situation</w:t>
      </w:r>
      <w:r w:rsidR="00C44EA0">
        <w:rPr>
          <w:rFonts w:ascii="Times New Roman" w:hAnsi="Times New Roman" w:cs="Times New Roman"/>
          <w:sz w:val="20"/>
        </w:rPr>
        <w:t xml:space="preserve">.  </w:t>
      </w:r>
      <w:r w:rsidR="00100CA3">
        <w:rPr>
          <w:rFonts w:ascii="Times New Roman" w:hAnsi="Times New Roman" w:cs="Times New Roman"/>
          <w:sz w:val="20"/>
        </w:rPr>
        <w:t xml:space="preserve">Moreover, </w:t>
      </w:r>
      <w:r w:rsidR="004D1662">
        <w:rPr>
          <w:rFonts w:ascii="Times New Roman" w:hAnsi="Times New Roman" w:cs="Times New Roman"/>
          <w:sz w:val="20"/>
        </w:rPr>
        <w:t xml:space="preserve">sharing </w:t>
      </w:r>
      <w:r w:rsidR="00100CA3" w:rsidRPr="00100CA3">
        <w:rPr>
          <w:rFonts w:ascii="Times New Roman" w:hAnsi="Times New Roman" w:cs="Times New Roman"/>
          <w:sz w:val="20"/>
        </w:rPr>
        <w:t>the delay budget information of each PDU set</w:t>
      </w:r>
      <w:r w:rsidR="003B66F5">
        <w:rPr>
          <w:rFonts w:ascii="Times New Roman" w:hAnsi="Times New Roman" w:cs="Times New Roman"/>
          <w:sz w:val="20"/>
        </w:rPr>
        <w:t xml:space="preserve"> </w:t>
      </w:r>
      <w:r w:rsidR="00D2270B">
        <w:rPr>
          <w:rFonts w:ascii="Times New Roman" w:hAnsi="Times New Roman" w:cs="Times New Roman"/>
          <w:sz w:val="20"/>
        </w:rPr>
        <w:t>between</w:t>
      </w:r>
      <w:r w:rsidR="00AC474B">
        <w:rPr>
          <w:rFonts w:ascii="Times New Roman" w:hAnsi="Times New Roman" w:cs="Times New Roman"/>
          <w:sz w:val="20"/>
        </w:rPr>
        <w:t xml:space="preserve"> </w:t>
      </w:r>
      <w:r w:rsidR="00495563">
        <w:rPr>
          <w:rFonts w:ascii="Times New Roman" w:hAnsi="Times New Roman" w:cs="Times New Roman"/>
          <w:sz w:val="20"/>
        </w:rPr>
        <w:t>UE and gNB side</w:t>
      </w:r>
      <w:r w:rsidR="00100CA3">
        <w:rPr>
          <w:rFonts w:ascii="Times New Roman" w:hAnsi="Times New Roman" w:cs="Times New Roman"/>
          <w:sz w:val="20"/>
        </w:rPr>
        <w:t xml:space="preserve"> through BSR </w:t>
      </w:r>
      <w:r w:rsidR="004D1662">
        <w:rPr>
          <w:rFonts w:ascii="Times New Roman" w:hAnsi="Times New Roman" w:cs="Times New Roman"/>
          <w:sz w:val="20"/>
        </w:rPr>
        <w:t>can</w:t>
      </w:r>
      <w:r w:rsidR="00100CA3" w:rsidRPr="00100CA3">
        <w:rPr>
          <w:rFonts w:ascii="Times New Roman" w:hAnsi="Times New Roman" w:cs="Times New Roman"/>
          <w:sz w:val="20"/>
        </w:rPr>
        <w:t xml:space="preserve"> </w:t>
      </w:r>
      <w:r w:rsidR="00100CA3">
        <w:rPr>
          <w:rFonts w:ascii="Times New Roman" w:hAnsi="Times New Roman" w:cs="Times New Roman"/>
          <w:sz w:val="20"/>
        </w:rPr>
        <w:t>also</w:t>
      </w:r>
      <w:r w:rsidR="00796795">
        <w:rPr>
          <w:rFonts w:ascii="Times New Roman" w:hAnsi="Times New Roman" w:cs="Times New Roman"/>
          <w:sz w:val="20"/>
        </w:rPr>
        <w:t xml:space="preserve"> </w:t>
      </w:r>
      <w:r w:rsidR="00495563">
        <w:rPr>
          <w:rFonts w:ascii="Times New Roman" w:hAnsi="Times New Roman" w:cs="Times New Roman"/>
          <w:sz w:val="20"/>
        </w:rPr>
        <w:t>help data scheduling</w:t>
      </w:r>
      <w:r w:rsidR="00100CA3">
        <w:rPr>
          <w:rFonts w:ascii="Times New Roman" w:hAnsi="Times New Roman" w:cs="Times New Roman"/>
          <w:sz w:val="20"/>
        </w:rPr>
        <w:t xml:space="preserve"> to improve XR capacity.</w:t>
      </w:r>
    </w:p>
    <w:p w:rsidR="000C19A8" w:rsidRDefault="000C19A8" w:rsidP="00CD691F">
      <w:pPr>
        <w:jc w:val="both"/>
        <w:rPr>
          <w:rFonts w:ascii="Times New Roman" w:hAnsi="Times New Roman" w:cs="Times New Roman"/>
          <w:b/>
          <w:sz w:val="20"/>
        </w:rPr>
      </w:pPr>
    </w:p>
    <w:p w:rsidR="002F4267" w:rsidRDefault="00E34E55" w:rsidP="000C19A8">
      <w:pPr>
        <w:jc w:val="both"/>
        <w:rPr>
          <w:rFonts w:ascii="Times New Roman" w:hAnsi="Times New Roman" w:cs="Times New Roman"/>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2F4267">
        <w:rPr>
          <w:rFonts w:ascii="Times New Roman" w:hAnsi="Times New Roman" w:cs="Times New Roman"/>
          <w:b/>
          <w:sz w:val="20"/>
        </w:rPr>
        <w:t>A</w:t>
      </w:r>
      <w:r w:rsidR="002F4267" w:rsidRPr="002F4267">
        <w:rPr>
          <w:rFonts w:ascii="Times New Roman" w:hAnsi="Times New Roman" w:cs="Times New Roman"/>
          <w:b/>
          <w:sz w:val="20"/>
        </w:rPr>
        <w:t xml:space="preserve"> delay aware scheduling should be required to enhance the BSR procedure to resolve </w:t>
      </w:r>
      <w:r w:rsidR="002F4267">
        <w:rPr>
          <w:rFonts w:ascii="Times New Roman" w:hAnsi="Times New Roman" w:cs="Times New Roman"/>
          <w:b/>
          <w:sz w:val="20"/>
        </w:rPr>
        <w:t xml:space="preserve">the </w:t>
      </w:r>
      <w:r w:rsidR="002F4267" w:rsidRPr="002F4267">
        <w:rPr>
          <w:rFonts w:ascii="Times New Roman" w:hAnsi="Times New Roman" w:cs="Times New Roman"/>
          <w:b/>
          <w:sz w:val="20"/>
        </w:rPr>
        <w:t>“violate PDB” situation.</w:t>
      </w:r>
    </w:p>
    <w:p w:rsidR="000C19A8" w:rsidRPr="000C19A8" w:rsidRDefault="000C19A8" w:rsidP="000C19A8">
      <w:pPr>
        <w:jc w:val="both"/>
        <w:rPr>
          <w:rFonts w:ascii="Times New Roman" w:hAnsi="Times New Roman" w:cs="Times New Roman"/>
          <w:b/>
          <w:sz w:val="20"/>
        </w:rPr>
      </w:pPr>
      <w:r>
        <w:rPr>
          <w:rFonts w:ascii="Times New Roman" w:hAnsi="Times New Roman" w:cs="Times New Roman"/>
          <w:b/>
          <w:sz w:val="20"/>
        </w:rPr>
        <w:t>Proposal#2</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delay budget information of each PDU set between UE and gNB through BSR </w:t>
      </w:r>
      <w:r w:rsidR="00CC4C48">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F320FC" w:rsidRPr="006E13D1" w:rsidRDefault="00F320FC" w:rsidP="00E510B8">
      <w:pPr>
        <w:pStyle w:val="1"/>
        <w:numPr>
          <w:ilvl w:val="0"/>
          <w:numId w:val="4"/>
        </w:numPr>
        <w:ind w:left="482" w:hanging="482"/>
        <w:jc w:val="both"/>
      </w:pPr>
      <w:r>
        <w:t>Conclusion</w:t>
      </w:r>
    </w:p>
    <w:p w:rsidR="00FA34DF" w:rsidRPr="00FA34DF" w:rsidRDefault="006277DC" w:rsidP="00683371">
      <w:pPr>
        <w:jc w:val="both"/>
        <w:rPr>
          <w:rFonts w:ascii="Times New Roman" w:hAnsi="Times New Roman" w:cs="Times New Roman"/>
          <w:sz w:val="20"/>
        </w:rPr>
      </w:pPr>
      <w:r>
        <w:rPr>
          <w:rFonts w:ascii="Times New Roman" w:hAnsi="Times New Roman" w:cs="Times New Roman"/>
          <w:sz w:val="20"/>
        </w:rPr>
        <w:t xml:space="preserve">From the perspectives of priority index </w:t>
      </w:r>
      <w:r w:rsidRPr="006277DC">
        <w:rPr>
          <w:rFonts w:ascii="Times New Roman" w:hAnsi="Times New Roman" w:cs="Times New Roman"/>
          <w:sz w:val="20"/>
        </w:rPr>
        <w:t>granularity</w:t>
      </w:r>
      <w:r>
        <w:rPr>
          <w:rFonts w:ascii="Times New Roman" w:hAnsi="Times New Roman" w:cs="Times New Roman"/>
          <w:sz w:val="20"/>
        </w:rPr>
        <w:t xml:space="preserve"> and multiplexing/preemption for XR, w</w:t>
      </w:r>
      <w:r w:rsidR="00041AC6">
        <w:rPr>
          <w:rFonts w:ascii="Times New Roman" w:hAnsi="Times New Roman" w:cs="Times New Roman"/>
          <w:sz w:val="20"/>
        </w:rPr>
        <w:t>e have the following observation</w:t>
      </w:r>
      <w:r w:rsidR="0052698E">
        <w:rPr>
          <w:rFonts w:ascii="Times New Roman" w:hAnsi="Times New Roman" w:cs="Times New Roman"/>
          <w:sz w:val="20"/>
        </w:rPr>
        <w:t>s</w:t>
      </w:r>
      <w:r w:rsidR="00041AC6">
        <w:rPr>
          <w:rFonts w:ascii="Times New Roman" w:hAnsi="Times New Roman" w:cs="Times New Roman"/>
          <w:sz w:val="20"/>
        </w:rPr>
        <w:t xml:space="preserve"> </w:t>
      </w:r>
      <w:r w:rsidR="002B771A">
        <w:rPr>
          <w:rFonts w:ascii="Times New Roman" w:hAnsi="Times New Roman" w:cs="Times New Roman"/>
          <w:sz w:val="20"/>
        </w:rPr>
        <w:t>and proposal</w:t>
      </w:r>
      <w:r w:rsidR="0052698E">
        <w:rPr>
          <w:rFonts w:ascii="Times New Roman" w:hAnsi="Times New Roman" w:cs="Times New Roman"/>
          <w:sz w:val="20"/>
        </w:rPr>
        <w:t>s</w:t>
      </w:r>
      <w:r w:rsidR="00041AC6">
        <w:rPr>
          <w:rFonts w:ascii="Times New Roman" w:hAnsi="Times New Roman" w:cs="Times New Roman" w:hint="eastAsia"/>
          <w:sz w:val="20"/>
        </w:rPr>
        <w:t>:</w:t>
      </w:r>
    </w:p>
    <w:p w:rsidR="00F64A82" w:rsidRDefault="00F64A82" w:rsidP="00F64A82">
      <w:pPr>
        <w:jc w:val="both"/>
        <w:rPr>
          <w:rFonts w:ascii="Times New Roman" w:hAnsi="Times New Roman" w:cs="Times New Roman"/>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C19A8">
        <w:rPr>
          <w:rFonts w:ascii="Times New Roman" w:hAnsi="Times New Roman" w:cs="Times New Roman"/>
          <w:b/>
          <w:sz w:val="20"/>
        </w:rPr>
        <w:t xml:space="preserve"> </w:t>
      </w:r>
      <w:r>
        <w:rPr>
          <w:rFonts w:ascii="Times New Roman" w:hAnsi="Times New Roman" w:cs="Times New Roman"/>
          <w:b/>
          <w:sz w:val="20"/>
        </w:rPr>
        <w:t>A</w:t>
      </w:r>
      <w:r w:rsidRPr="002F4267">
        <w:rPr>
          <w:rFonts w:ascii="Times New Roman" w:hAnsi="Times New Roman" w:cs="Times New Roman"/>
          <w:b/>
          <w:sz w:val="20"/>
        </w:rPr>
        <w:t xml:space="preserve"> delay aware scheduling should be required to enhance the BSR procedure to resolve </w:t>
      </w:r>
      <w:r>
        <w:rPr>
          <w:rFonts w:ascii="Times New Roman" w:hAnsi="Times New Roman" w:cs="Times New Roman"/>
          <w:b/>
          <w:sz w:val="20"/>
        </w:rPr>
        <w:t xml:space="preserve">the </w:t>
      </w:r>
      <w:r w:rsidRPr="002F4267">
        <w:rPr>
          <w:rFonts w:ascii="Times New Roman" w:hAnsi="Times New Roman" w:cs="Times New Roman"/>
          <w:b/>
          <w:sz w:val="20"/>
        </w:rPr>
        <w:t>“violate PDB” situation.</w:t>
      </w:r>
    </w:p>
    <w:p w:rsidR="00F64A82" w:rsidRPr="000C19A8" w:rsidRDefault="00F64A82" w:rsidP="00F64A82">
      <w:pPr>
        <w:jc w:val="both"/>
        <w:rPr>
          <w:rFonts w:ascii="Times New Roman" w:hAnsi="Times New Roman" w:cs="Times New Roman"/>
          <w:b/>
          <w:sz w:val="20"/>
        </w:rPr>
      </w:pPr>
      <w:r>
        <w:rPr>
          <w:rFonts w:ascii="Times New Roman" w:hAnsi="Times New Roman" w:cs="Times New Roman"/>
          <w:b/>
          <w:sz w:val="20"/>
        </w:rPr>
        <w:t>Proposal#2</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delay budget information of each PDU set between UE and gNB through BSR </w:t>
      </w:r>
      <w:r>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4D66A7" w:rsidRPr="004D66A7">
        <w:rPr>
          <w:rFonts w:ascii="Times New Roman" w:hAnsi="Times New Roman" w:cs="Times New Roman"/>
          <w:sz w:val="20"/>
          <w:lang w:eastAsia="ja-JP"/>
        </w:rPr>
        <w:t>R2-2208702, Report on LTE/NR17 legacy, XR, MUSIM, WUS, QoE and NW energy, Nokia.</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[2] </w:t>
      </w:r>
      <w:r w:rsidRPr="00755767">
        <w:rPr>
          <w:rFonts w:ascii="Times New Roman" w:hAnsi="Times New Roman" w:cs="Times New Roman"/>
          <w:sz w:val="20"/>
          <w:lang w:eastAsia="ja-JP"/>
        </w:rPr>
        <w:tab/>
        <w:t>TR 38.838, “Study on XR (Extended Reality) Evaluations for NR (Release 17),” V17.0.0.</w:t>
      </w:r>
    </w:p>
    <w:p w:rsidR="00B60161" w:rsidRPr="00755767" w:rsidRDefault="00B60161" w:rsidP="00B60161">
      <w:pPr>
        <w:pStyle w:val="ZT"/>
        <w:framePr w:wrap="auto" w:hAnchor="text" w:yAlign="inline"/>
        <w:jc w:val="left"/>
        <w:rPr>
          <w:rFonts w:ascii="Times New Roman" w:eastAsia="SimSun" w:hAnsi="Times New Roman"/>
          <w:b w:val="0"/>
          <w:sz w:val="20"/>
          <w:szCs w:val="24"/>
          <w:lang w:val="en-US"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074" w:rsidRDefault="00152074" w:rsidP="0093685F">
      <w:r>
        <w:separator/>
      </w:r>
    </w:p>
  </w:endnote>
  <w:endnote w:type="continuationSeparator" w:id="0">
    <w:p w:rsidR="00152074" w:rsidRDefault="00152074"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074" w:rsidRDefault="00152074" w:rsidP="0093685F">
      <w:r>
        <w:separator/>
      </w:r>
    </w:p>
  </w:footnote>
  <w:footnote w:type="continuationSeparator" w:id="0">
    <w:p w:rsidR="00152074" w:rsidRDefault="00152074"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A43AE782"/>
    <w:lvl w:ilvl="0" w:tplc="3334AF5C">
      <w:start w:val="1"/>
      <w:numFmt w:val="bullet"/>
      <w:lvlText w:val=""/>
      <w:lvlJc w:val="left"/>
      <w:pPr>
        <w:ind w:left="738" w:hanging="480"/>
      </w:pPr>
      <w:rPr>
        <w:rFonts w:ascii="Wingdings" w:hAnsi="Wingdings" w:hint="default"/>
      </w:rPr>
    </w:lvl>
    <w:lvl w:ilvl="1" w:tplc="04090003" w:tentative="1">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0"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8"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0"/>
  </w:num>
  <w:num w:numId="3">
    <w:abstractNumId w:val="31"/>
  </w:num>
  <w:num w:numId="4">
    <w:abstractNumId w:val="13"/>
  </w:num>
  <w:num w:numId="5">
    <w:abstractNumId w:val="2"/>
  </w:num>
  <w:num w:numId="6">
    <w:abstractNumId w:val="19"/>
  </w:num>
  <w:num w:numId="7">
    <w:abstractNumId w:val="5"/>
  </w:num>
  <w:num w:numId="8">
    <w:abstractNumId w:val="25"/>
  </w:num>
  <w:num w:numId="9">
    <w:abstractNumId w:val="21"/>
  </w:num>
  <w:num w:numId="10">
    <w:abstractNumId w:val="23"/>
  </w:num>
  <w:num w:numId="11">
    <w:abstractNumId w:val="8"/>
  </w:num>
  <w:num w:numId="12">
    <w:abstractNumId w:val="3"/>
  </w:num>
  <w:num w:numId="13">
    <w:abstractNumId w:val="22"/>
  </w:num>
  <w:num w:numId="14">
    <w:abstractNumId w:val="27"/>
  </w:num>
  <w:num w:numId="15">
    <w:abstractNumId w:val="6"/>
  </w:num>
  <w:num w:numId="16">
    <w:abstractNumId w:val="29"/>
  </w:num>
  <w:num w:numId="17">
    <w:abstractNumId w:val="0"/>
  </w:num>
  <w:num w:numId="18">
    <w:abstractNumId w:val="32"/>
  </w:num>
  <w:num w:numId="19">
    <w:abstractNumId w:val="24"/>
  </w:num>
  <w:num w:numId="20">
    <w:abstractNumId w:val="10"/>
  </w:num>
  <w:num w:numId="21">
    <w:abstractNumId w:val="17"/>
  </w:num>
  <w:num w:numId="22">
    <w:abstractNumId w:val="16"/>
  </w:num>
  <w:num w:numId="23">
    <w:abstractNumId w:val="7"/>
  </w:num>
  <w:num w:numId="24">
    <w:abstractNumId w:val="1"/>
  </w:num>
  <w:num w:numId="25">
    <w:abstractNumId w:val="33"/>
  </w:num>
  <w:num w:numId="26">
    <w:abstractNumId w:val="14"/>
  </w:num>
  <w:num w:numId="27">
    <w:abstractNumId w:val="20"/>
  </w:num>
  <w:num w:numId="28">
    <w:abstractNumId w:val="26"/>
  </w:num>
  <w:num w:numId="29">
    <w:abstractNumId w:val="18"/>
  </w:num>
  <w:num w:numId="30">
    <w:abstractNumId w:val="9"/>
  </w:num>
  <w:num w:numId="31">
    <w:abstractNumId w:val="11"/>
  </w:num>
  <w:num w:numId="32">
    <w:abstractNumId w:val="12"/>
  </w:num>
  <w:num w:numId="33">
    <w:abstractNumId w:val="2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202FE"/>
    <w:rsid w:val="0002075D"/>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DE0"/>
    <w:rsid w:val="00063FFF"/>
    <w:rsid w:val="00065308"/>
    <w:rsid w:val="00066649"/>
    <w:rsid w:val="0007103E"/>
    <w:rsid w:val="00076254"/>
    <w:rsid w:val="00081996"/>
    <w:rsid w:val="00082176"/>
    <w:rsid w:val="00082E1A"/>
    <w:rsid w:val="000830E1"/>
    <w:rsid w:val="00086EC8"/>
    <w:rsid w:val="00093022"/>
    <w:rsid w:val="000955DB"/>
    <w:rsid w:val="00096953"/>
    <w:rsid w:val="000972FC"/>
    <w:rsid w:val="000A1A9C"/>
    <w:rsid w:val="000B1823"/>
    <w:rsid w:val="000B1C90"/>
    <w:rsid w:val="000B1E63"/>
    <w:rsid w:val="000B3067"/>
    <w:rsid w:val="000B4EB9"/>
    <w:rsid w:val="000B5A56"/>
    <w:rsid w:val="000B68D9"/>
    <w:rsid w:val="000C1330"/>
    <w:rsid w:val="000C19A8"/>
    <w:rsid w:val="000C1AF0"/>
    <w:rsid w:val="000C2E9E"/>
    <w:rsid w:val="000D2F27"/>
    <w:rsid w:val="000D6019"/>
    <w:rsid w:val="000E2874"/>
    <w:rsid w:val="000E3EEA"/>
    <w:rsid w:val="000E635F"/>
    <w:rsid w:val="000E6796"/>
    <w:rsid w:val="000F039E"/>
    <w:rsid w:val="000F2D8D"/>
    <w:rsid w:val="00100CA3"/>
    <w:rsid w:val="001045D7"/>
    <w:rsid w:val="001050DD"/>
    <w:rsid w:val="00106167"/>
    <w:rsid w:val="00112C03"/>
    <w:rsid w:val="00120B71"/>
    <w:rsid w:val="001245EF"/>
    <w:rsid w:val="00127A4A"/>
    <w:rsid w:val="00130CD3"/>
    <w:rsid w:val="001320E8"/>
    <w:rsid w:val="001358B2"/>
    <w:rsid w:val="00137120"/>
    <w:rsid w:val="00140CD1"/>
    <w:rsid w:val="00141995"/>
    <w:rsid w:val="00142E43"/>
    <w:rsid w:val="00144E55"/>
    <w:rsid w:val="00152074"/>
    <w:rsid w:val="00154878"/>
    <w:rsid w:val="001563B0"/>
    <w:rsid w:val="00156A1C"/>
    <w:rsid w:val="00165993"/>
    <w:rsid w:val="00165D81"/>
    <w:rsid w:val="001702A3"/>
    <w:rsid w:val="001734B9"/>
    <w:rsid w:val="0017431A"/>
    <w:rsid w:val="00176E2F"/>
    <w:rsid w:val="00177C69"/>
    <w:rsid w:val="0018276A"/>
    <w:rsid w:val="0018300C"/>
    <w:rsid w:val="00184240"/>
    <w:rsid w:val="001944B0"/>
    <w:rsid w:val="0019668F"/>
    <w:rsid w:val="00197B6E"/>
    <w:rsid w:val="00197E86"/>
    <w:rsid w:val="001A25BB"/>
    <w:rsid w:val="001A33E3"/>
    <w:rsid w:val="001A3777"/>
    <w:rsid w:val="001A3B79"/>
    <w:rsid w:val="001B0133"/>
    <w:rsid w:val="001B10A3"/>
    <w:rsid w:val="001B387A"/>
    <w:rsid w:val="001B724C"/>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4EFA"/>
    <w:rsid w:val="001F60F7"/>
    <w:rsid w:val="001F6219"/>
    <w:rsid w:val="001F7384"/>
    <w:rsid w:val="002025C2"/>
    <w:rsid w:val="00202625"/>
    <w:rsid w:val="00206224"/>
    <w:rsid w:val="0020652D"/>
    <w:rsid w:val="00210FB5"/>
    <w:rsid w:val="00213A70"/>
    <w:rsid w:val="00213B64"/>
    <w:rsid w:val="00215D49"/>
    <w:rsid w:val="00216C78"/>
    <w:rsid w:val="00220D88"/>
    <w:rsid w:val="0022255F"/>
    <w:rsid w:val="00224224"/>
    <w:rsid w:val="00225886"/>
    <w:rsid w:val="0023135A"/>
    <w:rsid w:val="0023572B"/>
    <w:rsid w:val="002401BE"/>
    <w:rsid w:val="0024025A"/>
    <w:rsid w:val="00242035"/>
    <w:rsid w:val="00243845"/>
    <w:rsid w:val="002459C0"/>
    <w:rsid w:val="002478B6"/>
    <w:rsid w:val="00247EFD"/>
    <w:rsid w:val="0025129C"/>
    <w:rsid w:val="00255E28"/>
    <w:rsid w:val="002613FB"/>
    <w:rsid w:val="002633F4"/>
    <w:rsid w:val="00264E7B"/>
    <w:rsid w:val="00265F95"/>
    <w:rsid w:val="00272722"/>
    <w:rsid w:val="00273AF3"/>
    <w:rsid w:val="00275601"/>
    <w:rsid w:val="00276381"/>
    <w:rsid w:val="002910FB"/>
    <w:rsid w:val="00291F6A"/>
    <w:rsid w:val="0029432A"/>
    <w:rsid w:val="002A4C9A"/>
    <w:rsid w:val="002A5A79"/>
    <w:rsid w:val="002B1662"/>
    <w:rsid w:val="002B37EA"/>
    <w:rsid w:val="002B7132"/>
    <w:rsid w:val="002B771A"/>
    <w:rsid w:val="002C051A"/>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2846"/>
    <w:rsid w:val="002F4267"/>
    <w:rsid w:val="003017C6"/>
    <w:rsid w:val="00312C77"/>
    <w:rsid w:val="00314979"/>
    <w:rsid w:val="00321EDB"/>
    <w:rsid w:val="00324BE6"/>
    <w:rsid w:val="00331476"/>
    <w:rsid w:val="00334367"/>
    <w:rsid w:val="00334941"/>
    <w:rsid w:val="00337B0E"/>
    <w:rsid w:val="00345C5D"/>
    <w:rsid w:val="00347A28"/>
    <w:rsid w:val="003511BF"/>
    <w:rsid w:val="00353656"/>
    <w:rsid w:val="003547EC"/>
    <w:rsid w:val="00356800"/>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845"/>
    <w:rsid w:val="003A7191"/>
    <w:rsid w:val="003B1C04"/>
    <w:rsid w:val="003B66F5"/>
    <w:rsid w:val="003C49EF"/>
    <w:rsid w:val="003E157C"/>
    <w:rsid w:val="003E1707"/>
    <w:rsid w:val="003E18BF"/>
    <w:rsid w:val="003E1C9C"/>
    <w:rsid w:val="003E24D2"/>
    <w:rsid w:val="003E2A71"/>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173C"/>
    <w:rsid w:val="00422012"/>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82FD9"/>
    <w:rsid w:val="004830E6"/>
    <w:rsid w:val="0048316E"/>
    <w:rsid w:val="004831F9"/>
    <w:rsid w:val="0048759D"/>
    <w:rsid w:val="00490F37"/>
    <w:rsid w:val="0049124F"/>
    <w:rsid w:val="00495563"/>
    <w:rsid w:val="004969A5"/>
    <w:rsid w:val="004977E1"/>
    <w:rsid w:val="004A2EED"/>
    <w:rsid w:val="004A2FEB"/>
    <w:rsid w:val="004A50C7"/>
    <w:rsid w:val="004A6418"/>
    <w:rsid w:val="004A6B62"/>
    <w:rsid w:val="004A6EC9"/>
    <w:rsid w:val="004B0A50"/>
    <w:rsid w:val="004B1FDD"/>
    <w:rsid w:val="004B7AD5"/>
    <w:rsid w:val="004C1E5D"/>
    <w:rsid w:val="004C6C31"/>
    <w:rsid w:val="004C7421"/>
    <w:rsid w:val="004D09F0"/>
    <w:rsid w:val="004D0F49"/>
    <w:rsid w:val="004D1662"/>
    <w:rsid w:val="004D241C"/>
    <w:rsid w:val="004D520A"/>
    <w:rsid w:val="004D549C"/>
    <w:rsid w:val="004D6421"/>
    <w:rsid w:val="004D66A7"/>
    <w:rsid w:val="004D75E8"/>
    <w:rsid w:val="004D79B1"/>
    <w:rsid w:val="004E0C5D"/>
    <w:rsid w:val="004E1015"/>
    <w:rsid w:val="004E36FE"/>
    <w:rsid w:val="004E4AD8"/>
    <w:rsid w:val="004E6756"/>
    <w:rsid w:val="004F2D4F"/>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5009"/>
    <w:rsid w:val="00646BAE"/>
    <w:rsid w:val="00656876"/>
    <w:rsid w:val="00656F82"/>
    <w:rsid w:val="00661EB1"/>
    <w:rsid w:val="00665351"/>
    <w:rsid w:val="006670D5"/>
    <w:rsid w:val="00670C4F"/>
    <w:rsid w:val="00673439"/>
    <w:rsid w:val="006758E6"/>
    <w:rsid w:val="006768DA"/>
    <w:rsid w:val="00677D7C"/>
    <w:rsid w:val="00681497"/>
    <w:rsid w:val="00683343"/>
    <w:rsid w:val="00683371"/>
    <w:rsid w:val="00684484"/>
    <w:rsid w:val="006925A6"/>
    <w:rsid w:val="0069611A"/>
    <w:rsid w:val="006A0E00"/>
    <w:rsid w:val="006A108C"/>
    <w:rsid w:val="006A1686"/>
    <w:rsid w:val="006A57E2"/>
    <w:rsid w:val="006A6F29"/>
    <w:rsid w:val="006B6556"/>
    <w:rsid w:val="006C0540"/>
    <w:rsid w:val="006C332C"/>
    <w:rsid w:val="006C5121"/>
    <w:rsid w:val="006C58E2"/>
    <w:rsid w:val="006C5B33"/>
    <w:rsid w:val="006E0049"/>
    <w:rsid w:val="006E301E"/>
    <w:rsid w:val="006E30C2"/>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56D5"/>
    <w:rsid w:val="00725B9D"/>
    <w:rsid w:val="00727090"/>
    <w:rsid w:val="007321FE"/>
    <w:rsid w:val="00737062"/>
    <w:rsid w:val="00747A66"/>
    <w:rsid w:val="007529C9"/>
    <w:rsid w:val="00753948"/>
    <w:rsid w:val="00755767"/>
    <w:rsid w:val="007602D0"/>
    <w:rsid w:val="00761898"/>
    <w:rsid w:val="00762C1E"/>
    <w:rsid w:val="00762D14"/>
    <w:rsid w:val="00763179"/>
    <w:rsid w:val="0076376D"/>
    <w:rsid w:val="007642DF"/>
    <w:rsid w:val="00767943"/>
    <w:rsid w:val="00772167"/>
    <w:rsid w:val="00776D58"/>
    <w:rsid w:val="0078113E"/>
    <w:rsid w:val="0078238D"/>
    <w:rsid w:val="007851C7"/>
    <w:rsid w:val="007904E2"/>
    <w:rsid w:val="00796795"/>
    <w:rsid w:val="00797890"/>
    <w:rsid w:val="007A009F"/>
    <w:rsid w:val="007A02E4"/>
    <w:rsid w:val="007A07CD"/>
    <w:rsid w:val="007A3353"/>
    <w:rsid w:val="007A4351"/>
    <w:rsid w:val="007A637A"/>
    <w:rsid w:val="007B0A7B"/>
    <w:rsid w:val="007B2A26"/>
    <w:rsid w:val="007B32E3"/>
    <w:rsid w:val="007B4476"/>
    <w:rsid w:val="007B681D"/>
    <w:rsid w:val="007B6CDE"/>
    <w:rsid w:val="007B7D1B"/>
    <w:rsid w:val="007C3E01"/>
    <w:rsid w:val="007C4ECE"/>
    <w:rsid w:val="007C6DE0"/>
    <w:rsid w:val="007D0E47"/>
    <w:rsid w:val="007D1D0F"/>
    <w:rsid w:val="007D2F3A"/>
    <w:rsid w:val="007D3088"/>
    <w:rsid w:val="007E2F30"/>
    <w:rsid w:val="007E4123"/>
    <w:rsid w:val="007F3888"/>
    <w:rsid w:val="007F4C19"/>
    <w:rsid w:val="007F795B"/>
    <w:rsid w:val="0080173C"/>
    <w:rsid w:val="00801EAB"/>
    <w:rsid w:val="0080384A"/>
    <w:rsid w:val="008057E5"/>
    <w:rsid w:val="00805C83"/>
    <w:rsid w:val="00811574"/>
    <w:rsid w:val="00815EBB"/>
    <w:rsid w:val="00820978"/>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2103"/>
    <w:rsid w:val="00872990"/>
    <w:rsid w:val="00873370"/>
    <w:rsid w:val="008738E1"/>
    <w:rsid w:val="008748FD"/>
    <w:rsid w:val="008773F1"/>
    <w:rsid w:val="0088124E"/>
    <w:rsid w:val="008816C7"/>
    <w:rsid w:val="008818C1"/>
    <w:rsid w:val="008859B6"/>
    <w:rsid w:val="00885A90"/>
    <w:rsid w:val="0089243E"/>
    <w:rsid w:val="00892A04"/>
    <w:rsid w:val="008954E9"/>
    <w:rsid w:val="00895E84"/>
    <w:rsid w:val="008A5BFD"/>
    <w:rsid w:val="008A6C36"/>
    <w:rsid w:val="008B05DD"/>
    <w:rsid w:val="008B0C2D"/>
    <w:rsid w:val="008B531E"/>
    <w:rsid w:val="008B5FC1"/>
    <w:rsid w:val="008B66FF"/>
    <w:rsid w:val="008C379D"/>
    <w:rsid w:val="008C3FF2"/>
    <w:rsid w:val="008C6D62"/>
    <w:rsid w:val="008D08D0"/>
    <w:rsid w:val="008D353C"/>
    <w:rsid w:val="008E16E3"/>
    <w:rsid w:val="008E1829"/>
    <w:rsid w:val="008E72BC"/>
    <w:rsid w:val="008E7CCA"/>
    <w:rsid w:val="008F0066"/>
    <w:rsid w:val="008F1B81"/>
    <w:rsid w:val="008F5772"/>
    <w:rsid w:val="009012A3"/>
    <w:rsid w:val="00901771"/>
    <w:rsid w:val="00902B23"/>
    <w:rsid w:val="00906037"/>
    <w:rsid w:val="00910873"/>
    <w:rsid w:val="00911538"/>
    <w:rsid w:val="00920FF0"/>
    <w:rsid w:val="009233DD"/>
    <w:rsid w:val="00926223"/>
    <w:rsid w:val="00932923"/>
    <w:rsid w:val="00932D3E"/>
    <w:rsid w:val="00934628"/>
    <w:rsid w:val="0093685F"/>
    <w:rsid w:val="00936C0B"/>
    <w:rsid w:val="009379DC"/>
    <w:rsid w:val="00937AD1"/>
    <w:rsid w:val="00940080"/>
    <w:rsid w:val="00950F59"/>
    <w:rsid w:val="00952500"/>
    <w:rsid w:val="009578C5"/>
    <w:rsid w:val="00960939"/>
    <w:rsid w:val="00961922"/>
    <w:rsid w:val="00962540"/>
    <w:rsid w:val="00962996"/>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EEA"/>
    <w:rsid w:val="009E0C65"/>
    <w:rsid w:val="009E2408"/>
    <w:rsid w:val="009E7075"/>
    <w:rsid w:val="009F484A"/>
    <w:rsid w:val="009F49B3"/>
    <w:rsid w:val="009F632A"/>
    <w:rsid w:val="009F6B04"/>
    <w:rsid w:val="00A028F5"/>
    <w:rsid w:val="00A02BEB"/>
    <w:rsid w:val="00A03820"/>
    <w:rsid w:val="00A03C59"/>
    <w:rsid w:val="00A04502"/>
    <w:rsid w:val="00A04F37"/>
    <w:rsid w:val="00A05960"/>
    <w:rsid w:val="00A07D41"/>
    <w:rsid w:val="00A12269"/>
    <w:rsid w:val="00A13B21"/>
    <w:rsid w:val="00A241BB"/>
    <w:rsid w:val="00A25EBA"/>
    <w:rsid w:val="00A30FBB"/>
    <w:rsid w:val="00A357E4"/>
    <w:rsid w:val="00A37A47"/>
    <w:rsid w:val="00A41058"/>
    <w:rsid w:val="00A43D3D"/>
    <w:rsid w:val="00A44093"/>
    <w:rsid w:val="00A4735D"/>
    <w:rsid w:val="00A5335D"/>
    <w:rsid w:val="00A54CFD"/>
    <w:rsid w:val="00A55B18"/>
    <w:rsid w:val="00A56F67"/>
    <w:rsid w:val="00A65C51"/>
    <w:rsid w:val="00A662AC"/>
    <w:rsid w:val="00A709D5"/>
    <w:rsid w:val="00A73C57"/>
    <w:rsid w:val="00A81B4A"/>
    <w:rsid w:val="00A81DE6"/>
    <w:rsid w:val="00A84D22"/>
    <w:rsid w:val="00A859D1"/>
    <w:rsid w:val="00A87019"/>
    <w:rsid w:val="00A87BBC"/>
    <w:rsid w:val="00A87DC2"/>
    <w:rsid w:val="00A90F1D"/>
    <w:rsid w:val="00A91ACC"/>
    <w:rsid w:val="00A95050"/>
    <w:rsid w:val="00A95103"/>
    <w:rsid w:val="00A9738E"/>
    <w:rsid w:val="00AA1F20"/>
    <w:rsid w:val="00AA32E2"/>
    <w:rsid w:val="00AA4644"/>
    <w:rsid w:val="00AA57C7"/>
    <w:rsid w:val="00AA6714"/>
    <w:rsid w:val="00AB11D4"/>
    <w:rsid w:val="00AB37C3"/>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30E77"/>
    <w:rsid w:val="00B3179E"/>
    <w:rsid w:val="00B3193B"/>
    <w:rsid w:val="00B32A32"/>
    <w:rsid w:val="00B35962"/>
    <w:rsid w:val="00B407E4"/>
    <w:rsid w:val="00B44BD1"/>
    <w:rsid w:val="00B457FD"/>
    <w:rsid w:val="00B47D0A"/>
    <w:rsid w:val="00B5037F"/>
    <w:rsid w:val="00B50BCC"/>
    <w:rsid w:val="00B56BB3"/>
    <w:rsid w:val="00B60161"/>
    <w:rsid w:val="00B607BC"/>
    <w:rsid w:val="00B612B6"/>
    <w:rsid w:val="00B6160E"/>
    <w:rsid w:val="00B62E6E"/>
    <w:rsid w:val="00B647D2"/>
    <w:rsid w:val="00B65725"/>
    <w:rsid w:val="00B66DEB"/>
    <w:rsid w:val="00B77E7B"/>
    <w:rsid w:val="00B80FDC"/>
    <w:rsid w:val="00B84447"/>
    <w:rsid w:val="00B854FF"/>
    <w:rsid w:val="00B94ED0"/>
    <w:rsid w:val="00B956D4"/>
    <w:rsid w:val="00B96FC5"/>
    <w:rsid w:val="00BA0663"/>
    <w:rsid w:val="00BA1211"/>
    <w:rsid w:val="00BB4EB1"/>
    <w:rsid w:val="00BB6C95"/>
    <w:rsid w:val="00BC03D9"/>
    <w:rsid w:val="00BC3B16"/>
    <w:rsid w:val="00BC3CC0"/>
    <w:rsid w:val="00BC3FF7"/>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E"/>
    <w:rsid w:val="00C34406"/>
    <w:rsid w:val="00C356D3"/>
    <w:rsid w:val="00C36641"/>
    <w:rsid w:val="00C36F15"/>
    <w:rsid w:val="00C4160B"/>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833BA"/>
    <w:rsid w:val="00C86036"/>
    <w:rsid w:val="00C93263"/>
    <w:rsid w:val="00C936AD"/>
    <w:rsid w:val="00C9472E"/>
    <w:rsid w:val="00C95D65"/>
    <w:rsid w:val="00CA228A"/>
    <w:rsid w:val="00CA422D"/>
    <w:rsid w:val="00CA4A1F"/>
    <w:rsid w:val="00CA71F4"/>
    <w:rsid w:val="00CB0E52"/>
    <w:rsid w:val="00CB29D2"/>
    <w:rsid w:val="00CC4C48"/>
    <w:rsid w:val="00CC5000"/>
    <w:rsid w:val="00CC7FED"/>
    <w:rsid w:val="00CD08A5"/>
    <w:rsid w:val="00CD34A2"/>
    <w:rsid w:val="00CD4116"/>
    <w:rsid w:val="00CD65E2"/>
    <w:rsid w:val="00CD691F"/>
    <w:rsid w:val="00CE2DC2"/>
    <w:rsid w:val="00CE3577"/>
    <w:rsid w:val="00CE556B"/>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5A3"/>
    <w:rsid w:val="00D40932"/>
    <w:rsid w:val="00D43F54"/>
    <w:rsid w:val="00D474C2"/>
    <w:rsid w:val="00D47B2B"/>
    <w:rsid w:val="00D55236"/>
    <w:rsid w:val="00D55625"/>
    <w:rsid w:val="00D56B14"/>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5C9"/>
    <w:rsid w:val="00DC085C"/>
    <w:rsid w:val="00DC3259"/>
    <w:rsid w:val="00DC5D0C"/>
    <w:rsid w:val="00DC74DD"/>
    <w:rsid w:val="00DD19D9"/>
    <w:rsid w:val="00DD7204"/>
    <w:rsid w:val="00DE240E"/>
    <w:rsid w:val="00DE5D49"/>
    <w:rsid w:val="00DE66E0"/>
    <w:rsid w:val="00DF0783"/>
    <w:rsid w:val="00DF792E"/>
    <w:rsid w:val="00E03574"/>
    <w:rsid w:val="00E07131"/>
    <w:rsid w:val="00E101AA"/>
    <w:rsid w:val="00E10DD5"/>
    <w:rsid w:val="00E11488"/>
    <w:rsid w:val="00E135B5"/>
    <w:rsid w:val="00E142F1"/>
    <w:rsid w:val="00E148AB"/>
    <w:rsid w:val="00E14BAF"/>
    <w:rsid w:val="00E17A8B"/>
    <w:rsid w:val="00E21841"/>
    <w:rsid w:val="00E23028"/>
    <w:rsid w:val="00E301D0"/>
    <w:rsid w:val="00E33E73"/>
    <w:rsid w:val="00E34781"/>
    <w:rsid w:val="00E34E55"/>
    <w:rsid w:val="00E35955"/>
    <w:rsid w:val="00E35C72"/>
    <w:rsid w:val="00E37F21"/>
    <w:rsid w:val="00E41700"/>
    <w:rsid w:val="00E41EB0"/>
    <w:rsid w:val="00E45318"/>
    <w:rsid w:val="00E510B8"/>
    <w:rsid w:val="00E55997"/>
    <w:rsid w:val="00E61169"/>
    <w:rsid w:val="00E626E0"/>
    <w:rsid w:val="00E62AED"/>
    <w:rsid w:val="00E73EFC"/>
    <w:rsid w:val="00E74BE4"/>
    <w:rsid w:val="00E77590"/>
    <w:rsid w:val="00E815DD"/>
    <w:rsid w:val="00E81A71"/>
    <w:rsid w:val="00E8254B"/>
    <w:rsid w:val="00E836FF"/>
    <w:rsid w:val="00E86538"/>
    <w:rsid w:val="00E879E6"/>
    <w:rsid w:val="00E90359"/>
    <w:rsid w:val="00E92274"/>
    <w:rsid w:val="00E950E6"/>
    <w:rsid w:val="00EA06DE"/>
    <w:rsid w:val="00EA3B8D"/>
    <w:rsid w:val="00EA3FE5"/>
    <w:rsid w:val="00EB7D83"/>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2677"/>
    <w:rsid w:val="00F84A10"/>
    <w:rsid w:val="00F85613"/>
    <w:rsid w:val="00F9081F"/>
    <w:rsid w:val="00F90B5F"/>
    <w:rsid w:val="00F95C9E"/>
    <w:rsid w:val="00FA0A72"/>
    <w:rsid w:val="00FA1378"/>
    <w:rsid w:val="00FA34DF"/>
    <w:rsid w:val="00FA5989"/>
    <w:rsid w:val="00FA75B9"/>
    <w:rsid w:val="00FB052F"/>
    <w:rsid w:val="00FB69D2"/>
    <w:rsid w:val="00FC1962"/>
    <w:rsid w:val="00FC2833"/>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99E22"/>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F1BAA-6194-4B41-A7B4-6495D1EE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7960</TotalTime>
  <Pages>2</Pages>
  <Words>623</Words>
  <Characters>3557</Characters>
  <Application>Microsoft Office Word</Application>
  <DocSecurity>0</DocSecurity>
  <Lines>29</Lines>
  <Paragraphs>8</Paragraphs>
  <ScaleCrop>false</ScaleCrop>
  <Company>Dynabook</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321</cp:revision>
  <dcterms:created xsi:type="dcterms:W3CDTF">2021-01-14T08:25:00Z</dcterms:created>
  <dcterms:modified xsi:type="dcterms:W3CDTF">2022-09-30T06:55:00Z</dcterms:modified>
</cp:coreProperties>
</file>